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iCs/>
          <w:sz w:val="32"/>
          <w:szCs w:val="32"/>
          <w:lang w:val="en-US" w:eastAsia="zh-CN"/>
        </w:rPr>
      </w:pPr>
      <w:bookmarkStart w:id="0" w:name="OLE_LINK6"/>
      <w:bookmarkStart w:id="1" w:name="OLE_LINK5"/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>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>SG-RAN WG4 Meeting #9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eastAsia="宋体" w:cs="Times New Roman"/>
          <w:b/>
          <w:bCs/>
          <w:sz w:val="24"/>
          <w:szCs w:val="24"/>
          <w:lang w:val="en-GB"/>
        </w:rPr>
        <w:t xml:space="preserve">                </w:t>
      </w:r>
      <w:r>
        <w:rPr>
          <w:rFonts w:ascii="Arial" w:hAnsi="Arial" w:eastAsia="宋体" w:cs="Times New Roman"/>
          <w:b/>
          <w:bCs/>
          <w:sz w:val="24"/>
          <w:szCs w:val="20"/>
          <w:lang w:val="en-GB"/>
        </w:rPr>
        <w:tab/>
      </w:r>
      <w:r>
        <w:rPr>
          <w:rFonts w:ascii="Arial" w:hAnsi="Arial" w:eastAsia="宋体" w:cs="Times New Roman"/>
          <w:b/>
          <w:bCs/>
          <w:sz w:val="24"/>
          <w:szCs w:val="24"/>
          <w:lang w:val="en-GB" w:eastAsia="ja-JP"/>
        </w:rPr>
        <w:t>R4-</w:t>
      </w:r>
      <w:r>
        <w:rPr>
          <w:rFonts w:ascii="Arial" w:hAnsi="Arial" w:eastAsia="宋体" w:cs="Times New Roman"/>
          <w:b/>
          <w:bCs/>
          <w:sz w:val="24"/>
          <w:szCs w:val="24"/>
          <w:lang w:val="en-GB" w:eastAsia="zh-CN"/>
        </w:rPr>
        <w:t>19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13182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3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Discussion on approaches to address NR-U in 36.133 and 38.133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3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9.1.4.13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lang w:val="en-US" w:eastAsia="zh-CN"/>
        </w:rPr>
      </w:pPr>
      <w:r>
        <w:rPr>
          <w:rFonts w:hint="eastAsia" w:eastAsia="宋体" w:cs="Times New Roman"/>
          <w:szCs w:val="20"/>
          <w:lang w:val="en-US" w:eastAsia="zh-CN"/>
        </w:rPr>
        <w:t>After online and offline discussions on how to address the impact to TS 36.133 [1] and 38.133 [2] due to NR-U, companies have reached agreements that each company is responsible for adding / modifying certain sub-clauses in the two specs. The agreed section structures are captured in [3]. In RAN4 93 meeting it</w:t>
      </w:r>
      <w:r>
        <w:rPr>
          <w:rFonts w:hint="default" w:eastAsia="宋体" w:cs="Times New Roman"/>
          <w:szCs w:val="20"/>
          <w:lang w:val="en-US" w:eastAsia="zh-CN"/>
        </w:rPr>
        <w:t>’</w:t>
      </w:r>
      <w:r>
        <w:rPr>
          <w:rFonts w:hint="eastAsia" w:eastAsia="宋体" w:cs="Times New Roman"/>
          <w:szCs w:val="20"/>
          <w:lang w:val="en-US" w:eastAsia="zh-CN"/>
        </w:rPr>
        <w:t>s desirable to have a clear road map on how should companies submit CRs and how the two specs should be modified.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For 38.133</w:t>
      </w:r>
    </w:p>
    <w:p>
      <w:pPr>
        <w:rPr>
          <w:rFonts w:hint="eastAsia" w:eastAsia="宋体" w:cs="Times New Roman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Cs w:val="20"/>
          <w:lang w:val="en-US" w:eastAsia="zh-CN"/>
        </w:rPr>
        <w:t xml:space="preserve">In RAN4 92b, companies agree to split the specifications from the second level and create new sub-clauses for NR-U and to use the color coding proposed in [3]. (In this paper the same color coding is used) For example, to reflect the impact of LBT to NR intra-frequency measurements, a new clause </w:t>
      </w:r>
      <w:r>
        <w:rPr>
          <w:rFonts w:cs="Times New Roman"/>
          <w:szCs w:val="20"/>
          <w:highlight w:val="magenta"/>
        </w:rPr>
        <w:t>9.2A</w:t>
      </w:r>
      <w:r>
        <w:rPr>
          <w:rFonts w:cs="Times New Roman"/>
          <w:szCs w:val="20"/>
          <w:highlight w:val="magenta"/>
        </w:rPr>
        <w:tab/>
      </w:r>
      <w:r>
        <w:rPr>
          <w:rFonts w:cs="Times New Roman"/>
          <w:szCs w:val="20"/>
          <w:highlight w:val="magenta"/>
        </w:rPr>
        <w:t>NR intra-frequency measurements when CCA is used</w:t>
      </w:r>
      <w:r>
        <w:rPr>
          <w:rFonts w:hint="eastAsia" w:eastAsia="宋体" w:cs="Times New Roman"/>
          <w:szCs w:val="20"/>
          <w:highlight w:val="none"/>
          <w:lang w:val="en-US" w:eastAsia="zh-CN"/>
        </w:rPr>
        <w:t xml:space="preserve"> is created corresponding to </w:t>
      </w:r>
      <w:r>
        <w:rPr>
          <w:rFonts w:cs="Times New Roman"/>
          <w:szCs w:val="20"/>
          <w:highlight w:val="cyan"/>
        </w:rPr>
        <w:t>9.2</w:t>
      </w:r>
      <w:r>
        <w:rPr>
          <w:rFonts w:cs="Times New Roman"/>
          <w:szCs w:val="20"/>
          <w:highlight w:val="cyan"/>
        </w:rPr>
        <w:tab/>
      </w:r>
      <w:r>
        <w:rPr>
          <w:rFonts w:cs="Times New Roman"/>
          <w:szCs w:val="20"/>
          <w:highlight w:val="cyan"/>
        </w:rPr>
        <w:t>NR intra-frequency measurements</w:t>
      </w:r>
      <w:r>
        <w:rPr>
          <w:rFonts w:hint="eastAsia" w:eastAsia="宋体" w:cs="Times New Roman"/>
          <w:szCs w:val="20"/>
          <w:highlight w:val="none"/>
          <w:lang w:val="en-US" w:eastAsia="zh-CN"/>
        </w:rPr>
        <w:t xml:space="preserve"> where CCA is excluded by default. All the sub-sections in 9.2 will be duplicated in 9.2A, adding or modifying some content to address the changes due to LBT. As an instance, for intra-frequency SFTD measurements, the clauses in 9.2 is listed below:</w:t>
      </w:r>
    </w:p>
    <w:p>
      <w:pPr>
        <w:pStyle w:val="59"/>
        <w:rPr>
          <w:rFonts w:eastAsia="Times New Roman" w:cs="Times New Roman"/>
          <w:szCs w:val="20"/>
          <w:lang w:eastAsia="ko-KR"/>
        </w:rPr>
      </w:pPr>
      <w:r>
        <w:rPr>
          <w:rFonts w:eastAsia="Times New Roman" w:cs="Times New Roman"/>
          <w:szCs w:val="20"/>
          <w:highlight w:val="cyan"/>
          <w:lang w:eastAsia="zh-CN"/>
        </w:rPr>
        <w:t>9.2.5.4</w:t>
      </w:r>
      <w:r>
        <w:rPr>
          <w:rFonts w:eastAsia="Times New Roman" w:cs="Times New Roman"/>
          <w:szCs w:val="20"/>
          <w:highlight w:val="cyan"/>
          <w:lang w:eastAsia="ko-KR"/>
        </w:rPr>
        <w:tab/>
      </w:r>
      <w:r>
        <w:rPr>
          <w:rFonts w:eastAsia="Times New Roman" w:cs="Times New Roman"/>
          <w:szCs w:val="20"/>
          <w:highlight w:val="cyan"/>
          <w:lang w:eastAsia="zh-CN"/>
        </w:rPr>
        <w:t>SFTD Measurements between PCell and PSCell</w:t>
      </w:r>
    </w:p>
    <w:p>
      <w:pPr>
        <w:pStyle w:val="59"/>
        <w:rPr>
          <w:rFonts w:eastAsia="Times New Roman" w:cs="Times New Roman"/>
          <w:szCs w:val="20"/>
          <w:highlight w:val="green"/>
          <w:lang w:eastAsia="ko-KR"/>
        </w:rPr>
      </w:pPr>
      <w:r>
        <w:rPr>
          <w:rFonts w:eastAsia="Times New Roman" w:cs="Times New Roman"/>
          <w:szCs w:val="20"/>
          <w:highlight w:val="cyan"/>
        </w:rPr>
        <w:t>9.2.5.4.1</w:t>
      </w:r>
      <w:r>
        <w:rPr>
          <w:rFonts w:eastAsia="Times New Roman" w:cs="Times New Roman"/>
          <w:szCs w:val="20"/>
          <w:highlight w:val="cyan"/>
        </w:rPr>
        <w:tab/>
      </w:r>
      <w:r>
        <w:rPr>
          <w:rFonts w:eastAsia="Times New Roman" w:cs="Times New Roman"/>
          <w:szCs w:val="20"/>
          <w:highlight w:val="cyan"/>
        </w:rPr>
        <w:t xml:space="preserve">  Introduction</w:t>
      </w:r>
    </w:p>
    <w:p>
      <w:pPr>
        <w:pStyle w:val="59"/>
        <w:rPr>
          <w:rFonts w:eastAsia="Times New Roman" w:cs="Times New Roman"/>
          <w:szCs w:val="20"/>
          <w:highlight w:val="cyan"/>
          <w:lang w:eastAsia="ko-KR"/>
        </w:rPr>
      </w:pPr>
      <w:r>
        <w:rPr>
          <w:rFonts w:eastAsia="Times New Roman" w:cs="Times New Roman"/>
          <w:szCs w:val="20"/>
          <w:highlight w:val="cyan"/>
          <w:lang w:eastAsia="zh-CN"/>
        </w:rPr>
        <w:t>9.2.5.4.2</w:t>
      </w:r>
      <w:r>
        <w:rPr>
          <w:rFonts w:eastAsia="Times New Roman" w:cs="Times New Roman"/>
          <w:szCs w:val="20"/>
          <w:highlight w:val="cyan"/>
          <w:lang w:eastAsia="zh-CN"/>
        </w:rPr>
        <w:tab/>
      </w:r>
      <w:r>
        <w:rPr>
          <w:rFonts w:eastAsia="Times New Roman" w:cs="Times New Roman"/>
          <w:szCs w:val="20"/>
          <w:highlight w:val="cyan"/>
          <w:lang w:eastAsia="zh-CN"/>
        </w:rPr>
        <w:t>SFTD Measurement delay</w:t>
      </w:r>
    </w:p>
    <w:p>
      <w:pPr>
        <w:rPr>
          <w:rFonts w:hint="eastAsia" w:eastAsia="宋体" w:cs="Times New Roman"/>
          <w:szCs w:val="20"/>
          <w:highlight w:val="none"/>
          <w:lang w:val="en-US" w:eastAsia="zh-CN"/>
        </w:rPr>
      </w:pPr>
      <w:r>
        <w:rPr>
          <w:rFonts w:eastAsia="Times New Roman" w:cs="Times New Roman"/>
          <w:szCs w:val="20"/>
          <w:highlight w:val="cyan"/>
          <w:lang w:eastAsia="zh-CN"/>
        </w:rPr>
        <w:t>9.2.5.4.3</w:t>
      </w:r>
      <w:r>
        <w:rPr>
          <w:rFonts w:eastAsia="Times New Roman" w:cs="Times New Roman"/>
          <w:szCs w:val="20"/>
          <w:highlight w:val="cyan"/>
          <w:lang w:eastAsia="ko-KR"/>
        </w:rPr>
        <w:tab/>
      </w:r>
      <w:r>
        <w:rPr>
          <w:rFonts w:eastAsia="Times New Roman" w:cs="Times New Roman"/>
          <w:szCs w:val="20"/>
          <w:highlight w:val="cyan"/>
          <w:lang w:eastAsia="zh-CN"/>
        </w:rPr>
        <w:t>SFTD Measurement Reporting Delay</w:t>
      </w:r>
    </w:p>
    <w:p>
      <w:pPr>
        <w:rPr>
          <w:rFonts w:hint="eastAsia" w:eastAsia="宋体" w:cs="Times New Roman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Cs w:val="20"/>
          <w:highlight w:val="none"/>
          <w:lang w:val="en-US" w:eastAsia="zh-CN"/>
        </w:rPr>
        <w:t>Their corresponding clauses in 9.2A being</w:t>
      </w:r>
    </w:p>
    <w:p>
      <w:pPr>
        <w:pStyle w:val="59"/>
        <w:rPr>
          <w:rFonts w:eastAsia="Times New Roman" w:cs="Times New Roman"/>
          <w:szCs w:val="20"/>
          <w:highlight w:val="magenta"/>
          <w:lang w:eastAsia="ko-KR"/>
        </w:rPr>
      </w:pPr>
      <w:r>
        <w:rPr>
          <w:rFonts w:eastAsia="Times New Roman" w:cs="Times New Roman"/>
          <w:szCs w:val="20"/>
          <w:highlight w:val="magenta"/>
          <w:lang w:eastAsia="zh-CN"/>
        </w:rPr>
        <w:t>9.2</w:t>
      </w:r>
      <w:r>
        <w:rPr>
          <w:rFonts w:hint="eastAsia" w:eastAsia="Times New Roman" w:cs="Times New Roman"/>
          <w:szCs w:val="20"/>
          <w:highlight w:val="magenta"/>
          <w:lang w:val="en-US" w:eastAsia="zh-CN"/>
        </w:rPr>
        <w:t>A</w:t>
      </w:r>
      <w:r>
        <w:rPr>
          <w:rFonts w:eastAsia="Times New Roman" w:cs="Times New Roman"/>
          <w:szCs w:val="20"/>
          <w:highlight w:val="magenta"/>
          <w:lang w:eastAsia="zh-CN"/>
        </w:rPr>
        <w:t>.5.4</w:t>
      </w:r>
      <w:r>
        <w:rPr>
          <w:rFonts w:eastAsia="Times New Roman" w:cs="Times New Roman"/>
          <w:szCs w:val="20"/>
          <w:highlight w:val="magenta"/>
          <w:lang w:eastAsia="ko-KR"/>
        </w:rPr>
        <w:tab/>
      </w:r>
      <w:r>
        <w:rPr>
          <w:rFonts w:hint="eastAsia" w:eastAsia="宋体" w:cs="Times New Roman"/>
          <w:szCs w:val="20"/>
          <w:highlight w:val="magenta"/>
          <w:lang w:val="en-US" w:eastAsia="zh-CN"/>
        </w:rPr>
        <w:tab/>
      </w:r>
      <w:r>
        <w:rPr>
          <w:rFonts w:eastAsia="Times New Roman" w:cs="Times New Roman"/>
          <w:szCs w:val="20"/>
          <w:highlight w:val="magenta"/>
          <w:lang w:eastAsia="zh-CN"/>
        </w:rPr>
        <w:t>SFTD Measurements between PCell and PSCell with CCA</w:t>
      </w:r>
    </w:p>
    <w:p>
      <w:pPr>
        <w:pStyle w:val="59"/>
        <w:rPr>
          <w:rFonts w:eastAsia="Times New Roman" w:cs="Times New Roman"/>
          <w:szCs w:val="20"/>
          <w:highlight w:val="magenta"/>
          <w:lang w:eastAsia="ko-KR"/>
        </w:rPr>
      </w:pPr>
      <w:r>
        <w:rPr>
          <w:rFonts w:eastAsia="Times New Roman" w:cs="Times New Roman"/>
          <w:szCs w:val="20"/>
          <w:highlight w:val="magenta"/>
        </w:rPr>
        <w:t>9.2</w:t>
      </w:r>
      <w:r>
        <w:rPr>
          <w:rFonts w:hint="eastAsia" w:eastAsia="宋体" w:cs="Times New Roman"/>
          <w:szCs w:val="20"/>
          <w:highlight w:val="magenta"/>
          <w:lang w:val="en-US" w:eastAsia="zh-CN"/>
        </w:rPr>
        <w:t>A</w:t>
      </w:r>
      <w:r>
        <w:rPr>
          <w:rFonts w:eastAsia="Times New Roman" w:cs="Times New Roman"/>
          <w:szCs w:val="20"/>
          <w:highlight w:val="magenta"/>
        </w:rPr>
        <w:t>.5.4.1</w:t>
      </w:r>
      <w:r>
        <w:rPr>
          <w:rFonts w:eastAsia="Times New Roman" w:cs="Times New Roman"/>
          <w:szCs w:val="20"/>
          <w:highlight w:val="magenta"/>
        </w:rPr>
        <w:tab/>
      </w:r>
      <w:r>
        <w:rPr>
          <w:rFonts w:eastAsia="Times New Roman" w:cs="Times New Roman"/>
          <w:szCs w:val="20"/>
          <w:highlight w:val="magenta"/>
        </w:rPr>
        <w:t xml:space="preserve">  Introduction</w:t>
      </w:r>
    </w:p>
    <w:p>
      <w:pPr>
        <w:pStyle w:val="59"/>
        <w:rPr>
          <w:rFonts w:eastAsia="Times New Roman" w:cs="Times New Roman"/>
          <w:szCs w:val="20"/>
          <w:highlight w:val="magenta"/>
          <w:lang w:eastAsia="ko-KR"/>
        </w:rPr>
      </w:pPr>
      <w:r>
        <w:rPr>
          <w:rFonts w:eastAsia="Times New Roman" w:cs="Times New Roman"/>
          <w:szCs w:val="20"/>
          <w:highlight w:val="magenta"/>
          <w:lang w:eastAsia="zh-CN"/>
        </w:rPr>
        <w:t>9.2</w:t>
      </w:r>
      <w:r>
        <w:rPr>
          <w:rFonts w:hint="eastAsia" w:eastAsia="Times New Roman" w:cs="Times New Roman"/>
          <w:szCs w:val="20"/>
          <w:highlight w:val="magenta"/>
          <w:lang w:val="en-US" w:eastAsia="zh-CN"/>
        </w:rPr>
        <w:t>A</w:t>
      </w:r>
      <w:r>
        <w:rPr>
          <w:rFonts w:eastAsia="Times New Roman" w:cs="Times New Roman"/>
          <w:szCs w:val="20"/>
          <w:highlight w:val="magenta"/>
          <w:lang w:eastAsia="zh-CN"/>
        </w:rPr>
        <w:t>.5.4.2</w:t>
      </w:r>
      <w:r>
        <w:rPr>
          <w:rFonts w:eastAsia="Times New Roman" w:cs="Times New Roman"/>
          <w:szCs w:val="20"/>
          <w:highlight w:val="magenta"/>
          <w:lang w:eastAsia="zh-CN"/>
        </w:rPr>
        <w:tab/>
      </w:r>
      <w:r>
        <w:rPr>
          <w:rFonts w:eastAsia="Times New Roman" w:cs="Times New Roman"/>
          <w:szCs w:val="20"/>
          <w:highlight w:val="magenta"/>
          <w:lang w:eastAsia="zh-CN"/>
        </w:rPr>
        <w:t>SFTD Measurement delay</w:t>
      </w:r>
    </w:p>
    <w:p>
      <w:pPr>
        <w:rPr>
          <w:rFonts w:hint="eastAsia" w:eastAsia="宋体" w:cs="Times New Roman"/>
          <w:szCs w:val="20"/>
          <w:highlight w:val="none"/>
          <w:lang w:val="en-US" w:eastAsia="zh-CN"/>
        </w:rPr>
      </w:pPr>
      <w:r>
        <w:rPr>
          <w:rFonts w:eastAsia="Times New Roman" w:cs="Times New Roman"/>
          <w:szCs w:val="20"/>
          <w:highlight w:val="magenta"/>
          <w:lang w:eastAsia="zh-CN"/>
        </w:rPr>
        <w:t>9.2</w:t>
      </w:r>
      <w:r>
        <w:rPr>
          <w:rFonts w:hint="eastAsia" w:eastAsia="Times New Roman" w:cs="Times New Roman"/>
          <w:szCs w:val="20"/>
          <w:highlight w:val="magenta"/>
          <w:lang w:val="en-US" w:eastAsia="zh-CN"/>
        </w:rPr>
        <w:t>A</w:t>
      </w:r>
      <w:r>
        <w:rPr>
          <w:rFonts w:eastAsia="Times New Roman" w:cs="Times New Roman"/>
          <w:szCs w:val="20"/>
          <w:highlight w:val="magenta"/>
          <w:lang w:eastAsia="zh-CN"/>
        </w:rPr>
        <w:t>.5.4.3</w:t>
      </w:r>
      <w:r>
        <w:rPr>
          <w:rFonts w:eastAsia="Times New Roman" w:cs="Times New Roman"/>
          <w:szCs w:val="20"/>
          <w:highlight w:val="magenta"/>
          <w:lang w:eastAsia="ko-KR"/>
        </w:rPr>
        <w:tab/>
      </w:r>
      <w:r>
        <w:rPr>
          <w:rFonts w:eastAsia="Times New Roman" w:cs="Times New Roman"/>
          <w:szCs w:val="20"/>
          <w:highlight w:val="magenta"/>
          <w:lang w:eastAsia="zh-CN"/>
        </w:rPr>
        <w:t>SFTD Measurement Reporting Delay</w:t>
      </w:r>
    </w:p>
    <w:p>
      <w:pPr>
        <w:rPr>
          <w:rFonts w:hint="default" w:eastAsia="宋体" w:cs="Times New Roman"/>
          <w:szCs w:val="20"/>
          <w:lang w:val="en-US" w:eastAsia="zh-CN"/>
        </w:rPr>
      </w:pPr>
      <w:r>
        <w:rPr>
          <w:rFonts w:hint="eastAsia" w:eastAsia="宋体" w:cs="Times New Roman"/>
          <w:szCs w:val="20"/>
          <w:lang w:val="en-US" w:eastAsia="zh-CN"/>
        </w:rPr>
        <w:t>Take SFTD measurements as an instance, without an existing structure for the whole 9.2A, the sub-section 9.2A.5.4 can</w:t>
      </w:r>
      <w:r>
        <w:rPr>
          <w:rFonts w:hint="default" w:eastAsia="宋体" w:cs="Times New Roman"/>
          <w:szCs w:val="20"/>
          <w:lang w:val="en-US" w:eastAsia="zh-CN"/>
        </w:rPr>
        <w:t>’</w:t>
      </w:r>
      <w:r>
        <w:rPr>
          <w:rFonts w:hint="eastAsia" w:eastAsia="宋体" w:cs="Times New Roman"/>
          <w:szCs w:val="20"/>
          <w:lang w:val="en-US" w:eastAsia="zh-CN"/>
        </w:rPr>
        <w:t>t be added. What</w:t>
      </w:r>
      <w:r>
        <w:rPr>
          <w:rFonts w:hint="default" w:eastAsia="宋体" w:cs="Times New Roman"/>
          <w:szCs w:val="20"/>
          <w:lang w:val="en-US" w:eastAsia="zh-CN"/>
        </w:rPr>
        <w:t>’</w:t>
      </w:r>
      <w:r>
        <w:rPr>
          <w:rFonts w:hint="eastAsia" w:eastAsia="宋体" w:cs="Times New Roman"/>
          <w:szCs w:val="20"/>
          <w:lang w:val="en-US" w:eastAsia="zh-CN"/>
        </w:rPr>
        <w:t xml:space="preserve">s more, if some CRs creating new sub-clauses are about to get approved in this meeting, then the whole structure has to be created to contain the newly </w:t>
      </w:r>
      <w:bookmarkStart w:id="5" w:name="_GoBack"/>
      <w:bookmarkEnd w:id="5"/>
      <w:r>
        <w:rPr>
          <w:rFonts w:hint="eastAsia" w:eastAsia="宋体" w:cs="Times New Roman"/>
          <w:szCs w:val="20"/>
          <w:lang w:val="en-US" w:eastAsia="zh-CN"/>
        </w:rPr>
        <w:t>added sub-clauses.</w:t>
      </w:r>
    </w:p>
    <w:p>
      <w:pPr>
        <w:pStyle w:val="39"/>
        <w:rPr>
          <w:rFonts w:hint="default" w:eastAsia="宋体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Without a complete structure for all clauses and sub-clauses, companies might have problems adding sub-sections to 38.133.</w:t>
      </w:r>
    </w:p>
    <w:p>
      <w:pPr>
        <w:pStyle w:val="39"/>
        <w:rPr>
          <w:rFonts w:hint="eastAsia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I</w:t>
      </w:r>
      <w:r>
        <w:rPr>
          <w:rFonts w:hint="eastAsia" w:eastAsia="宋体" w:cs="Times New Roman"/>
          <w:szCs w:val="20"/>
          <w:lang w:val="en-US" w:eastAsia="zh-CN"/>
        </w:rPr>
        <w:t>f some CRs creating new sub-clauses are about to get approved in this meeting, then the whole structure has to be created to contain the added sub-clauses</w:t>
      </w:r>
      <w:r>
        <w:rPr>
          <w:rFonts w:hint="eastAsia" w:eastAsia="宋体"/>
          <w:sz w:val="20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Observing this potential issue, we propose to first approve a CR for the structure of 38.133 with respect to NR-U changes [4]. With this complete structure, companies can add new sub-sections to 38.133 once they are ready.</w:t>
      </w:r>
    </w:p>
    <w:p>
      <w:pPr>
        <w:pStyle w:val="35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Approve the CR [4] to create the whole structure of new clauses in 38.133 due to NR-U. 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For 36.133</w:t>
      </w:r>
    </w:p>
    <w:p>
      <w:pPr>
        <w:pStyle w:val="35"/>
        <w:numPr>
          <w:ilvl w:val="0"/>
          <w:numId w:val="0"/>
        </w:numPr>
        <w:ind w:leftChars="0"/>
        <w:rPr>
          <w:rFonts w:hint="eastAsia" w:eastAsia="宋体"/>
          <w:b w:val="0"/>
          <w:bCs/>
          <w:sz w:val="20"/>
          <w:lang w:val="en-US" w:eastAsia="zh-CN"/>
        </w:rPr>
      </w:pPr>
      <w:r>
        <w:rPr>
          <w:rFonts w:hint="eastAsia" w:eastAsia="宋体"/>
          <w:b w:val="0"/>
          <w:bCs/>
          <w:sz w:val="20"/>
          <w:lang w:val="en-US" w:eastAsia="zh-CN"/>
        </w:rPr>
        <w:t xml:space="preserve">For 36.133 the story is a bit different since companies agreed to split the specification on a much lower level, for example to add </w:t>
      </w:r>
      <w:r>
        <w:rPr>
          <w:rFonts w:ascii="Times New Roman" w:hAnsi="Times New Roman"/>
          <w:b w:val="0"/>
          <w:bCs/>
          <w:sz w:val="20"/>
          <w:highlight w:val="magenta"/>
          <w:lang w:val="en-US" w:eastAsia="zh-CN"/>
        </w:rPr>
        <w:t>8.17.2.2.a</w:t>
      </w:r>
      <w:r>
        <w:rPr>
          <w:rFonts w:ascii="Times New Roman" w:hAnsi="Times New Roman"/>
          <w:b w:val="0"/>
          <w:bCs/>
          <w:sz w:val="20"/>
          <w:highlight w:val="magenta"/>
          <w:lang w:val="en-US" w:eastAsia="zh-CN"/>
        </w:rPr>
        <w:tab/>
      </w:r>
      <w:r>
        <w:rPr>
          <w:rFonts w:ascii="Times New Roman" w:hAnsi="Times New Roman"/>
          <w:b w:val="0"/>
          <w:bCs/>
          <w:sz w:val="20"/>
          <w:highlight w:val="magenta"/>
          <w:lang w:val="en-US" w:eastAsia="zh-CN"/>
        </w:rPr>
        <w:t>SFTD Measurement requirements with CCA on target frequency</w:t>
      </w:r>
      <w:r>
        <w:rPr>
          <w:rFonts w:hint="eastAsia" w:eastAsia="宋体"/>
          <w:b w:val="0"/>
          <w:bCs/>
          <w:sz w:val="20"/>
          <w:lang w:val="en-US" w:eastAsia="zh-CN"/>
        </w:rPr>
        <w:t xml:space="preserve"> right after </w:t>
      </w:r>
      <w:r>
        <w:rPr>
          <w:rFonts w:ascii="Times New Roman" w:hAnsi="Times New Roman"/>
          <w:b w:val="0"/>
          <w:bCs/>
          <w:sz w:val="20"/>
          <w:highlight w:val="cyan"/>
          <w:lang w:val="en-US" w:eastAsia="zh-CN"/>
        </w:rPr>
        <w:t>8.17.2.2</w:t>
      </w:r>
      <w:r>
        <w:rPr>
          <w:rFonts w:ascii="Times New Roman" w:hAnsi="Times New Roman"/>
          <w:b w:val="0"/>
          <w:bCs/>
          <w:sz w:val="20"/>
          <w:highlight w:val="cyan"/>
          <w:lang w:val="en-US" w:eastAsia="zh-CN"/>
        </w:rPr>
        <w:tab/>
      </w:r>
      <w:r>
        <w:rPr>
          <w:rFonts w:ascii="Times New Roman" w:hAnsi="Times New Roman"/>
          <w:b w:val="0"/>
          <w:bCs/>
          <w:sz w:val="20"/>
          <w:highlight w:val="cyan"/>
          <w:lang w:val="en-US" w:eastAsia="zh-CN"/>
        </w:rPr>
        <w:t>SFTD Measurement requirements</w:t>
      </w:r>
      <w:r>
        <w:rPr>
          <w:rFonts w:hint="eastAsia" w:eastAsia="宋体"/>
          <w:b w:val="0"/>
          <w:bCs/>
          <w:sz w:val="20"/>
          <w:lang w:val="en-US" w:eastAsia="zh-CN"/>
        </w:rPr>
        <w:t xml:space="preserve">. This means companies responsible for SFTD measurements can create sub-section 8.17.2.2.a and put it right after the existing sub-section of 8.17.2.2. Since the splits take place on a much lower level compared to 38.133, a CR for the structure is not needed. Companies can bring in CRs to create sub-sections knowing where to put them.  </w:t>
      </w:r>
    </w:p>
    <w:p>
      <w:pPr>
        <w:pStyle w:val="39"/>
        <w:rPr>
          <w:rFonts w:hint="default"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A CR to create the entire structure and all the clauses is not needed in 36.133.</w:t>
      </w:r>
    </w:p>
    <w:p>
      <w:pPr>
        <w:rPr>
          <w:rFonts w:hint="eastAsia"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 xml:space="preserve">In 36.133, there are already sub-clauses which end with </w:t>
      </w:r>
      <w:r>
        <w:rPr>
          <w:rFonts w:hint="default" w:eastAsia="宋体"/>
          <w:sz w:val="20"/>
          <w:lang w:val="en-US" w:eastAsia="zh-CN"/>
        </w:rPr>
        <w:t>“</w:t>
      </w:r>
      <w:r>
        <w:rPr>
          <w:rFonts w:hint="eastAsia" w:eastAsia="宋体"/>
          <w:sz w:val="20"/>
          <w:lang w:val="en-US" w:eastAsia="zh-CN"/>
        </w:rPr>
        <w:t>A</w:t>
      </w:r>
      <w:r>
        <w:rPr>
          <w:rFonts w:hint="default" w:eastAsia="宋体"/>
          <w:sz w:val="20"/>
          <w:lang w:val="en-US" w:eastAsia="zh-CN"/>
        </w:rPr>
        <w:t>”</w:t>
      </w:r>
      <w:r>
        <w:rPr>
          <w:rFonts w:hint="eastAsia" w:eastAsia="宋体"/>
          <w:sz w:val="20"/>
          <w:lang w:val="en-US" w:eastAsia="zh-CN"/>
        </w:rPr>
        <w:t xml:space="preserve"> or </w:t>
      </w:r>
      <w:r>
        <w:rPr>
          <w:rFonts w:hint="default" w:eastAsia="宋体"/>
          <w:sz w:val="20"/>
          <w:lang w:val="en-US" w:eastAsia="zh-CN"/>
        </w:rPr>
        <w:t>“</w:t>
      </w:r>
      <w:r>
        <w:rPr>
          <w:rFonts w:hint="eastAsia" w:eastAsia="宋体"/>
          <w:sz w:val="20"/>
          <w:lang w:val="en-US" w:eastAsia="zh-CN"/>
        </w:rPr>
        <w:t>a</w:t>
      </w:r>
      <w:r>
        <w:rPr>
          <w:rFonts w:hint="default" w:eastAsia="宋体"/>
          <w:sz w:val="20"/>
          <w:lang w:val="en-US" w:eastAsia="zh-CN"/>
        </w:rPr>
        <w:t>”</w:t>
      </w:r>
      <w:r>
        <w:rPr>
          <w:rFonts w:hint="eastAsia" w:eastAsia="宋体"/>
          <w:sz w:val="20"/>
          <w:lang w:val="en-US" w:eastAsia="zh-CN"/>
        </w:rPr>
        <w:t xml:space="preserve"> for example </w:t>
      </w:r>
    </w:p>
    <w:p>
      <w:pPr>
        <w:rPr>
          <w:lang w:eastAsia="zh-CN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and</w:t>
      </w:r>
    </w:p>
    <w:p>
      <w:pPr>
        <w:rPr>
          <w:lang w:eastAsia="zh-CN"/>
        </w:rPr>
      </w:pPr>
      <w:r>
        <w:t>8.16.2.2a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To </w:t>
      </w:r>
      <w:r>
        <w:rPr>
          <w:rFonts w:hint="eastAsia"/>
          <w:sz w:val="20"/>
          <w:szCs w:val="20"/>
          <w:lang w:val="en-US" w:eastAsia="zh-CN"/>
        </w:rPr>
        <w:t xml:space="preserve">avoid confusion with existing section naming, newly created NR-U sub-clauses shall end with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.a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. For example corresponding to </w:t>
      </w:r>
      <w:r>
        <w:rPr>
          <w:rFonts w:ascii="Times New Roman" w:hAnsi="Times New Roman"/>
          <w:sz w:val="20"/>
          <w:highlight w:val="cyan"/>
          <w:lang w:val="en-US" w:eastAsia="zh-CN"/>
        </w:rPr>
        <w:t>8.17.2.2</w:t>
      </w:r>
      <w:r>
        <w:rPr>
          <w:rFonts w:ascii="Times New Roman" w:hAnsi="Times New Roman"/>
          <w:sz w:val="20"/>
          <w:highlight w:val="cyan"/>
          <w:lang w:val="en-US" w:eastAsia="zh-CN"/>
        </w:rPr>
        <w:tab/>
      </w:r>
      <w:r>
        <w:rPr>
          <w:rFonts w:ascii="Times New Roman" w:hAnsi="Times New Roman"/>
          <w:sz w:val="20"/>
          <w:highlight w:val="cyan"/>
          <w:lang w:val="en-US" w:eastAsia="zh-CN"/>
        </w:rPr>
        <w:t>SFTD Measurement requirements</w:t>
      </w:r>
      <w:r>
        <w:rPr>
          <w:rFonts w:hint="eastAsia"/>
          <w:sz w:val="20"/>
          <w:szCs w:val="20"/>
          <w:lang w:val="en-US" w:eastAsia="zh-CN"/>
        </w:rPr>
        <w:t xml:space="preserve">, there shall be a new sub-clause named </w:t>
      </w:r>
      <w:r>
        <w:rPr>
          <w:rFonts w:ascii="Times New Roman" w:hAnsi="Times New Roman"/>
          <w:sz w:val="20"/>
          <w:highlight w:val="magenta"/>
          <w:lang w:val="en-US" w:eastAsia="zh-CN"/>
        </w:rPr>
        <w:t>8.17.2.2.a</w:t>
      </w:r>
      <w:r>
        <w:rPr>
          <w:rFonts w:ascii="Times New Roman" w:hAnsi="Times New Roman"/>
          <w:sz w:val="20"/>
          <w:highlight w:val="magenta"/>
          <w:lang w:val="en-US" w:eastAsia="zh-CN"/>
        </w:rPr>
        <w:tab/>
      </w:r>
      <w:r>
        <w:rPr>
          <w:rFonts w:ascii="Times New Roman" w:hAnsi="Times New Roman"/>
          <w:sz w:val="20"/>
          <w:highlight w:val="magenta"/>
          <w:lang w:val="en-US" w:eastAsia="zh-CN"/>
        </w:rPr>
        <w:t>SFTD Measurement requirements with CCA on target frequency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pStyle w:val="35"/>
        <w:rPr>
          <w:rFonts w:hint="default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36.133, newly created NR-U sub-clauses shall end with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.a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to avoid confusion with existing section naming.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4</w:t>
      </w:r>
      <w:r>
        <w:tab/>
      </w:r>
      <w:r>
        <w:t>Conclusion</w:t>
      </w:r>
    </w:p>
    <w:p>
      <w:pPr>
        <w:pStyle w:val="29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/>
        <w:textAlignment w:val="auto"/>
        <w:outlineLvl w:val="9"/>
      </w:pPr>
      <w:r>
        <w:rPr>
          <w:rFonts w:hint="eastAsia" w:eastAsia="宋体"/>
          <w:sz w:val="20"/>
          <w:lang w:val="en-US" w:eastAsia="zh-CN"/>
        </w:rPr>
        <w:t>Without a complete structure for all clauses and sub-clauses, companies might have problems adding sub-sections to 38.133</w:t>
      </w:r>
      <w:r>
        <w:rPr>
          <w:rFonts w:hint="eastAsia" w:eastAsia="宋体"/>
          <w:lang w:val="en-US" w:eastAsia="zh-CN"/>
        </w:rPr>
        <w:t>.</w:t>
      </w:r>
    </w:p>
    <w:p>
      <w:pPr>
        <w:pStyle w:val="39"/>
      </w:pPr>
      <w:r>
        <w:rPr>
          <w:rFonts w:hint="eastAsia" w:eastAsia="宋体"/>
          <w:sz w:val="20"/>
          <w:lang w:val="en-US" w:eastAsia="zh-CN"/>
        </w:rPr>
        <w:t>I</w:t>
      </w:r>
      <w:r>
        <w:rPr>
          <w:rFonts w:hint="eastAsia" w:eastAsia="宋体" w:cs="Times New Roman"/>
          <w:szCs w:val="20"/>
          <w:lang w:val="en-US" w:eastAsia="zh-CN"/>
        </w:rPr>
        <w:t>f some CRs creating new sub-clauses are about to get approved in this meeting, then the whole structure has to be created to contain the added sub-clauses</w:t>
      </w:r>
      <w:r>
        <w:rPr>
          <w:rFonts w:hint="eastAsia" w:eastAsia="宋体"/>
          <w:sz w:val="20"/>
          <w:lang w:val="en-US" w:eastAsia="zh-CN"/>
        </w:rPr>
        <w:t>.</w:t>
      </w:r>
    </w:p>
    <w:p>
      <w:pPr>
        <w:pStyle w:val="35"/>
        <w:numPr>
          <w:ilvl w:val="0"/>
          <w:numId w:val="0"/>
        </w:numPr>
        <w:ind w:leftChars="0"/>
      </w:pPr>
      <w:r>
        <w:rPr>
          <w:rFonts w:hint="eastAsia"/>
          <w:sz w:val="20"/>
          <w:szCs w:val="20"/>
          <w:lang w:val="en-US" w:eastAsia="zh-CN"/>
        </w:rPr>
        <w:t>Proposal 1: Agree on the CR [4] to create the whole structure of new clauses in 38.133 due to NR-U.</w:t>
      </w:r>
    </w:p>
    <w:p>
      <w:pPr>
        <w:pStyle w:val="39"/>
        <w:rPr>
          <w:b w:val="0"/>
          <w:iCs w:val="0"/>
          <w:sz w:val="20"/>
          <w:szCs w:val="20"/>
        </w:rPr>
      </w:pPr>
      <w:r>
        <w:rPr>
          <w:rFonts w:hint="eastAsia" w:eastAsia="宋体"/>
          <w:sz w:val="20"/>
          <w:lang w:val="en-US" w:eastAsia="zh-CN"/>
        </w:rPr>
        <w:t>A CR to create the entire structure and all the clauses is not needed in 36.133.</w:t>
      </w:r>
    </w:p>
    <w:p>
      <w:pPr>
        <w:pStyle w:val="35"/>
        <w:numPr>
          <w:numId w:val="0"/>
        </w:numPr>
        <w:ind w:leftChars="0"/>
      </w:pPr>
      <w:r>
        <w:rPr>
          <w:rFonts w:hint="eastAsia"/>
          <w:sz w:val="20"/>
          <w:szCs w:val="20"/>
          <w:lang w:val="en-US" w:eastAsia="zh-CN"/>
        </w:rPr>
        <w:t xml:space="preserve">Proposal 2: In 36.133, newly created NR-U sub-clauses shall end with </w:t>
      </w:r>
      <w:r>
        <w:rPr>
          <w:rFonts w:hint="default"/>
          <w:sz w:val="20"/>
          <w:szCs w:val="20"/>
          <w:lang w:val="en-US" w:eastAsia="zh-CN"/>
        </w:rPr>
        <w:t>“</w:t>
      </w:r>
      <w:r>
        <w:rPr>
          <w:rFonts w:hint="eastAsia"/>
          <w:sz w:val="20"/>
          <w:szCs w:val="20"/>
          <w:lang w:val="en-US" w:eastAsia="zh-CN"/>
        </w:rPr>
        <w:t>.a</w:t>
      </w:r>
      <w:r>
        <w:rPr>
          <w:rFonts w:hint="default"/>
          <w:sz w:val="20"/>
          <w:szCs w:val="20"/>
          <w:lang w:val="en-US" w:eastAsia="zh-CN"/>
        </w:rPr>
        <w:t>”</w:t>
      </w:r>
      <w:r>
        <w:rPr>
          <w:rFonts w:hint="eastAsia"/>
          <w:sz w:val="20"/>
          <w:szCs w:val="20"/>
          <w:lang w:val="en-US" w:eastAsia="zh-CN"/>
        </w:rPr>
        <w:t xml:space="preserve"> to avoid confusion with existing section naming. 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宋体"/>
          <w:lang w:val="en-US" w:eastAsia="zh-CN"/>
        </w:rPr>
        <w:t xml:space="preserve">3GPP </w:t>
      </w:r>
      <w:r>
        <w:t>TS 36.</w:t>
      </w:r>
      <w:r>
        <w:rPr>
          <w:rFonts w:hint="eastAsia" w:eastAsia="宋体"/>
          <w:lang w:val="en-US" w:eastAsia="zh-CN"/>
        </w:rPr>
        <w:t>133</w:t>
      </w:r>
      <w:r>
        <w:t xml:space="preserve"> E-UTRA; </w:t>
      </w:r>
      <w:r>
        <w:rPr>
          <w:rFonts w:cs="v4.2.0"/>
        </w:rPr>
        <w:t>Requirements for support of radio resource management</w:t>
      </w:r>
      <w:r>
        <w:rPr>
          <w:lang w:val="en-GB"/>
        </w:rPr>
        <w:t>.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宋体"/>
          <w:lang w:val="en-US" w:eastAsia="zh-CN"/>
        </w:rPr>
        <w:t xml:space="preserve">3GPP </w:t>
      </w:r>
      <w:r>
        <w:t>TS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133 NR; Requirements for support of radio resource management.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2843888"/>
      <w:r>
        <w:rPr>
          <w:rFonts w:hint="eastAsia" w:eastAsia="宋体"/>
          <w:lang w:val="en-US" w:eastAsia="zh-CN"/>
        </w:rPr>
        <w:t>R4-1912662</w:t>
      </w:r>
      <w:bookmarkEnd w:id="4"/>
      <w:r>
        <w:rPr>
          <w:lang w:val="en-GB"/>
        </w:rPr>
        <w:t xml:space="preserve"> 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R4-1913125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GB"/>
        </w:rPr>
        <w:t xml:space="preserve"> CR for spec structure to address NR-U in 38.133</w:t>
      </w:r>
      <w:r>
        <w:rPr>
          <w:rFonts w:hint="eastAsia" w:eastAsia="宋体"/>
          <w:lang w:val="en-US" w:eastAsia="zh-CN"/>
        </w:rPr>
        <w:t>, ZTE Corporation.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B274E2"/>
    <w:rsid w:val="02C25D33"/>
    <w:rsid w:val="02DE2EAB"/>
    <w:rsid w:val="03C6506D"/>
    <w:rsid w:val="03F37217"/>
    <w:rsid w:val="04AF7AB2"/>
    <w:rsid w:val="04C77D0A"/>
    <w:rsid w:val="04D5204C"/>
    <w:rsid w:val="059B61E4"/>
    <w:rsid w:val="05A86143"/>
    <w:rsid w:val="06105DAC"/>
    <w:rsid w:val="069766CC"/>
    <w:rsid w:val="07502CA2"/>
    <w:rsid w:val="078B76F8"/>
    <w:rsid w:val="079D410C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9CB5701"/>
    <w:rsid w:val="0A5763D4"/>
    <w:rsid w:val="0A7BF868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D138E6"/>
    <w:rsid w:val="0F67780F"/>
    <w:rsid w:val="0F8F3C2A"/>
    <w:rsid w:val="0FB648CB"/>
    <w:rsid w:val="0FD0731A"/>
    <w:rsid w:val="0FF1533A"/>
    <w:rsid w:val="0FFE0AFA"/>
    <w:rsid w:val="1061698F"/>
    <w:rsid w:val="10AA3C13"/>
    <w:rsid w:val="10CD0B75"/>
    <w:rsid w:val="110C4D24"/>
    <w:rsid w:val="122017FC"/>
    <w:rsid w:val="128409CA"/>
    <w:rsid w:val="12BB3A94"/>
    <w:rsid w:val="12D26F7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5A37488"/>
    <w:rsid w:val="164F667E"/>
    <w:rsid w:val="165D0583"/>
    <w:rsid w:val="16654289"/>
    <w:rsid w:val="16DB79C9"/>
    <w:rsid w:val="17141F2D"/>
    <w:rsid w:val="17A076C4"/>
    <w:rsid w:val="17A62BCE"/>
    <w:rsid w:val="17E826AB"/>
    <w:rsid w:val="18D3414F"/>
    <w:rsid w:val="18D91924"/>
    <w:rsid w:val="19A96435"/>
    <w:rsid w:val="1A0B3A21"/>
    <w:rsid w:val="1B3329B5"/>
    <w:rsid w:val="1B7F155B"/>
    <w:rsid w:val="1C36512F"/>
    <w:rsid w:val="1D1F1294"/>
    <w:rsid w:val="1D947423"/>
    <w:rsid w:val="1E587858"/>
    <w:rsid w:val="1E8806BC"/>
    <w:rsid w:val="1EA137E3"/>
    <w:rsid w:val="1F0936F5"/>
    <w:rsid w:val="1F17474D"/>
    <w:rsid w:val="1F2B10F9"/>
    <w:rsid w:val="1F711839"/>
    <w:rsid w:val="200D067C"/>
    <w:rsid w:val="20811B82"/>
    <w:rsid w:val="20932716"/>
    <w:rsid w:val="20A662B2"/>
    <w:rsid w:val="21091739"/>
    <w:rsid w:val="211451D0"/>
    <w:rsid w:val="2151075A"/>
    <w:rsid w:val="219E74A3"/>
    <w:rsid w:val="21EA6CD9"/>
    <w:rsid w:val="22571B82"/>
    <w:rsid w:val="22920D1D"/>
    <w:rsid w:val="22C0245E"/>
    <w:rsid w:val="23514077"/>
    <w:rsid w:val="23855295"/>
    <w:rsid w:val="23B20773"/>
    <w:rsid w:val="23CF6D67"/>
    <w:rsid w:val="23ED53B9"/>
    <w:rsid w:val="248F188B"/>
    <w:rsid w:val="24E91488"/>
    <w:rsid w:val="24FD5F16"/>
    <w:rsid w:val="25077EC5"/>
    <w:rsid w:val="25962669"/>
    <w:rsid w:val="25C20278"/>
    <w:rsid w:val="262D62D9"/>
    <w:rsid w:val="264B689D"/>
    <w:rsid w:val="26681CAB"/>
    <w:rsid w:val="267E5FCE"/>
    <w:rsid w:val="27572E0B"/>
    <w:rsid w:val="280C272A"/>
    <w:rsid w:val="282C7CF8"/>
    <w:rsid w:val="284E33F7"/>
    <w:rsid w:val="287A3770"/>
    <w:rsid w:val="293606FA"/>
    <w:rsid w:val="29517179"/>
    <w:rsid w:val="29E7086A"/>
    <w:rsid w:val="2A1219AD"/>
    <w:rsid w:val="2A140904"/>
    <w:rsid w:val="2A394321"/>
    <w:rsid w:val="2AE26D3F"/>
    <w:rsid w:val="2AF8774D"/>
    <w:rsid w:val="2B0F6E62"/>
    <w:rsid w:val="2B7579C5"/>
    <w:rsid w:val="2BB04900"/>
    <w:rsid w:val="2C3A3275"/>
    <w:rsid w:val="2C495744"/>
    <w:rsid w:val="2CEE6B8D"/>
    <w:rsid w:val="2D233DAE"/>
    <w:rsid w:val="2D8E403A"/>
    <w:rsid w:val="2E145F76"/>
    <w:rsid w:val="2EA86D09"/>
    <w:rsid w:val="2F32226B"/>
    <w:rsid w:val="2F376D10"/>
    <w:rsid w:val="2FA231C5"/>
    <w:rsid w:val="305F2AFB"/>
    <w:rsid w:val="308B65F2"/>
    <w:rsid w:val="3117229F"/>
    <w:rsid w:val="31395268"/>
    <w:rsid w:val="31A50177"/>
    <w:rsid w:val="320F0A18"/>
    <w:rsid w:val="32351CB2"/>
    <w:rsid w:val="324554E5"/>
    <w:rsid w:val="325D2B5A"/>
    <w:rsid w:val="327661FC"/>
    <w:rsid w:val="32B33B5A"/>
    <w:rsid w:val="32EE27B2"/>
    <w:rsid w:val="3317697A"/>
    <w:rsid w:val="33372789"/>
    <w:rsid w:val="333876C2"/>
    <w:rsid w:val="33484A1E"/>
    <w:rsid w:val="335F47E9"/>
    <w:rsid w:val="346E4104"/>
    <w:rsid w:val="3476470C"/>
    <w:rsid w:val="34D83C16"/>
    <w:rsid w:val="3509315E"/>
    <w:rsid w:val="351A4CC6"/>
    <w:rsid w:val="37705F34"/>
    <w:rsid w:val="377700B0"/>
    <w:rsid w:val="37AF7036"/>
    <w:rsid w:val="380927B5"/>
    <w:rsid w:val="3876150B"/>
    <w:rsid w:val="392739EA"/>
    <w:rsid w:val="392D38AD"/>
    <w:rsid w:val="3946679B"/>
    <w:rsid w:val="399A43EA"/>
    <w:rsid w:val="3A0F1960"/>
    <w:rsid w:val="3A166029"/>
    <w:rsid w:val="3AF216E5"/>
    <w:rsid w:val="3B30671A"/>
    <w:rsid w:val="3B5662AC"/>
    <w:rsid w:val="3CCE203C"/>
    <w:rsid w:val="3D0C1655"/>
    <w:rsid w:val="3D4E48C8"/>
    <w:rsid w:val="3D77737D"/>
    <w:rsid w:val="3DC04E13"/>
    <w:rsid w:val="3DD244E7"/>
    <w:rsid w:val="3E5B41D6"/>
    <w:rsid w:val="3ECE16FA"/>
    <w:rsid w:val="3F7F2D18"/>
    <w:rsid w:val="3FF55768"/>
    <w:rsid w:val="40566CBF"/>
    <w:rsid w:val="407921CE"/>
    <w:rsid w:val="40C04FE0"/>
    <w:rsid w:val="41AA7137"/>
    <w:rsid w:val="41AF78DC"/>
    <w:rsid w:val="41EC58FB"/>
    <w:rsid w:val="42381A71"/>
    <w:rsid w:val="426B0C9E"/>
    <w:rsid w:val="42841694"/>
    <w:rsid w:val="429266C7"/>
    <w:rsid w:val="42AF1322"/>
    <w:rsid w:val="42B30ACF"/>
    <w:rsid w:val="42B82A1A"/>
    <w:rsid w:val="42E73C10"/>
    <w:rsid w:val="43EE582E"/>
    <w:rsid w:val="43FB3DA4"/>
    <w:rsid w:val="441C4006"/>
    <w:rsid w:val="449E489D"/>
    <w:rsid w:val="44B24294"/>
    <w:rsid w:val="451019FB"/>
    <w:rsid w:val="455B13AC"/>
    <w:rsid w:val="45CF3CD0"/>
    <w:rsid w:val="46021B24"/>
    <w:rsid w:val="460567D8"/>
    <w:rsid w:val="462F25DF"/>
    <w:rsid w:val="46620161"/>
    <w:rsid w:val="477019EE"/>
    <w:rsid w:val="47C304FD"/>
    <w:rsid w:val="47C357A6"/>
    <w:rsid w:val="47D77F02"/>
    <w:rsid w:val="47DE392B"/>
    <w:rsid w:val="487C3875"/>
    <w:rsid w:val="48977283"/>
    <w:rsid w:val="48FA3778"/>
    <w:rsid w:val="49896512"/>
    <w:rsid w:val="4996414B"/>
    <w:rsid w:val="49BA3D71"/>
    <w:rsid w:val="4A5C70F1"/>
    <w:rsid w:val="4AB61A05"/>
    <w:rsid w:val="4AF26B9D"/>
    <w:rsid w:val="4BB65435"/>
    <w:rsid w:val="4BCE1489"/>
    <w:rsid w:val="4BEA1EE4"/>
    <w:rsid w:val="4C293566"/>
    <w:rsid w:val="4C723787"/>
    <w:rsid w:val="4CF05EAC"/>
    <w:rsid w:val="4D102CB4"/>
    <w:rsid w:val="4D9E609E"/>
    <w:rsid w:val="4E0243C8"/>
    <w:rsid w:val="4EB053BD"/>
    <w:rsid w:val="4F2E6243"/>
    <w:rsid w:val="4FBC6FAF"/>
    <w:rsid w:val="4FDC68F3"/>
    <w:rsid w:val="50005DA1"/>
    <w:rsid w:val="5041435B"/>
    <w:rsid w:val="50564CCA"/>
    <w:rsid w:val="505A1CB0"/>
    <w:rsid w:val="509778C7"/>
    <w:rsid w:val="51773E2A"/>
    <w:rsid w:val="51B11CE0"/>
    <w:rsid w:val="51C53170"/>
    <w:rsid w:val="51CF1A2E"/>
    <w:rsid w:val="52402E54"/>
    <w:rsid w:val="5280421D"/>
    <w:rsid w:val="52BF27F0"/>
    <w:rsid w:val="535E62F0"/>
    <w:rsid w:val="5361709F"/>
    <w:rsid w:val="53705401"/>
    <w:rsid w:val="53752E8D"/>
    <w:rsid w:val="53832E83"/>
    <w:rsid w:val="539B536F"/>
    <w:rsid w:val="53FC1217"/>
    <w:rsid w:val="540D782C"/>
    <w:rsid w:val="542F1421"/>
    <w:rsid w:val="544B51D2"/>
    <w:rsid w:val="546C32BA"/>
    <w:rsid w:val="54882E6B"/>
    <w:rsid w:val="5553143F"/>
    <w:rsid w:val="55B42DC5"/>
    <w:rsid w:val="561C5CF8"/>
    <w:rsid w:val="586B2608"/>
    <w:rsid w:val="592D7AE2"/>
    <w:rsid w:val="593554F0"/>
    <w:rsid w:val="5A3078C5"/>
    <w:rsid w:val="5AA441CA"/>
    <w:rsid w:val="5AAF2F2D"/>
    <w:rsid w:val="5ADF3A74"/>
    <w:rsid w:val="5AE53367"/>
    <w:rsid w:val="5B0B0083"/>
    <w:rsid w:val="5BC3228B"/>
    <w:rsid w:val="5C3B1FEA"/>
    <w:rsid w:val="5C6A01BF"/>
    <w:rsid w:val="5C992A60"/>
    <w:rsid w:val="5D041ECD"/>
    <w:rsid w:val="5E2D4C21"/>
    <w:rsid w:val="5EE41E2E"/>
    <w:rsid w:val="5F0F00DA"/>
    <w:rsid w:val="5F3019F3"/>
    <w:rsid w:val="60017F85"/>
    <w:rsid w:val="6045086B"/>
    <w:rsid w:val="60745B63"/>
    <w:rsid w:val="61051332"/>
    <w:rsid w:val="62B7743E"/>
    <w:rsid w:val="64116858"/>
    <w:rsid w:val="648D5222"/>
    <w:rsid w:val="64B2258D"/>
    <w:rsid w:val="65997784"/>
    <w:rsid w:val="65A25F32"/>
    <w:rsid w:val="65C64C37"/>
    <w:rsid w:val="66AB371C"/>
    <w:rsid w:val="66AE1192"/>
    <w:rsid w:val="66CA69C3"/>
    <w:rsid w:val="67DA4215"/>
    <w:rsid w:val="67E42DFA"/>
    <w:rsid w:val="68EB3ADC"/>
    <w:rsid w:val="69462386"/>
    <w:rsid w:val="6A7016FE"/>
    <w:rsid w:val="6AFC6812"/>
    <w:rsid w:val="6B5E2EC6"/>
    <w:rsid w:val="6C42065A"/>
    <w:rsid w:val="6C6F44FD"/>
    <w:rsid w:val="6CD4731D"/>
    <w:rsid w:val="6D121910"/>
    <w:rsid w:val="6D3205F0"/>
    <w:rsid w:val="6DB702B4"/>
    <w:rsid w:val="6E504618"/>
    <w:rsid w:val="6EB20078"/>
    <w:rsid w:val="6F5579D7"/>
    <w:rsid w:val="6F614B9D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EA7511"/>
    <w:rsid w:val="71143E21"/>
    <w:rsid w:val="72867A39"/>
    <w:rsid w:val="72EE3608"/>
    <w:rsid w:val="7327462F"/>
    <w:rsid w:val="732F59FD"/>
    <w:rsid w:val="734B5574"/>
    <w:rsid w:val="7355417D"/>
    <w:rsid w:val="736C3FBB"/>
    <w:rsid w:val="73A85DC8"/>
    <w:rsid w:val="74573DE9"/>
    <w:rsid w:val="74D53B99"/>
    <w:rsid w:val="754C1AAF"/>
    <w:rsid w:val="76991F3B"/>
    <w:rsid w:val="76D8737F"/>
    <w:rsid w:val="76E279D7"/>
    <w:rsid w:val="772E0626"/>
    <w:rsid w:val="7752184A"/>
    <w:rsid w:val="7754709D"/>
    <w:rsid w:val="776E285A"/>
    <w:rsid w:val="77B02D8D"/>
    <w:rsid w:val="77C0093D"/>
    <w:rsid w:val="77C90B9C"/>
    <w:rsid w:val="780E6634"/>
    <w:rsid w:val="78384CBC"/>
    <w:rsid w:val="784258BF"/>
    <w:rsid w:val="793758F2"/>
    <w:rsid w:val="796257FD"/>
    <w:rsid w:val="7A787ECB"/>
    <w:rsid w:val="7A8B51CB"/>
    <w:rsid w:val="7AB507FA"/>
    <w:rsid w:val="7AC634CB"/>
    <w:rsid w:val="7C41564D"/>
    <w:rsid w:val="7C8E16C9"/>
    <w:rsid w:val="7CB561C0"/>
    <w:rsid w:val="7CCC277F"/>
    <w:rsid w:val="7CE3033A"/>
    <w:rsid w:val="7D0A2590"/>
    <w:rsid w:val="7D550752"/>
    <w:rsid w:val="7D6A7A29"/>
    <w:rsid w:val="7DCC5A45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9B5B53C8-48A5-44AD-B897-E90CB0B8E3EC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2</Pages>
  <Words>562</Words>
  <Characters>2948</Characters>
  <Lines>44</Lines>
  <Paragraphs>12</Paragraphs>
  <TotalTime>2</TotalTime>
  <ScaleCrop>false</ScaleCrop>
  <LinksUpToDate>false</LinksUpToDate>
  <CharactersWithSpaces>3498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ZTE</dc:creator>
  <cp:lastModifiedBy>Richie Leo (ZTE)</cp:lastModifiedBy>
  <cp:lastPrinted>2019-04-29T06:52:00Z</cp:lastPrinted>
  <dcterms:modified xsi:type="dcterms:W3CDTF">2019-11-07T12:19:55Z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